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696"/>
        <w:gridCol w:w="3481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8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井下作业公司钻修项目部侧钻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井下作业公司钻修项目部侧钻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8"/>
                <w:lang w:val="en-US" w:eastAsia="zh-CN"/>
              </w:rPr>
              <w:t>东营市河口区河口街道苇场二号桥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焦春源、王秀娟、毛明、赵宁、刘天敏、王丹丹、刘新娃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2022.6.1-6.7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焦春源、王秀娟、毛明、赵宁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张连刚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01010" cy="2251075"/>
                  <wp:effectExtent l="0" t="0" r="8890" b="15875"/>
                  <wp:docPr id="7" name="图片 7" descr="DSC04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SC047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010" cy="225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33370" cy="2125345"/>
                  <wp:effectExtent l="0" t="0" r="5080" b="8255"/>
                  <wp:docPr id="8" name="图片 8" descr="DSC04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SC0472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370" cy="212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2022.10.30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曹智、袁梅</w:t>
            </w:r>
            <w:bookmarkStart w:id="0" w:name="_GoBack"/>
            <w:bookmarkEnd w:id="0"/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张连刚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194685" cy="2396490"/>
                  <wp:effectExtent l="0" t="0" r="5715" b="3810"/>
                  <wp:docPr id="10" name="图片 10" descr="DSC04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SC047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685" cy="239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69850</wp:posOffset>
                  </wp:positionV>
                  <wp:extent cx="2933065" cy="2200275"/>
                  <wp:effectExtent l="0" t="0" r="635" b="9525"/>
                  <wp:wrapSquare wrapText="bothSides"/>
                  <wp:docPr id="9" name="图片 9" descr="DSC04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SC047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065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5A5D7320"/>
    <w:rsid w:val="08756992"/>
    <w:rsid w:val="0C0856A3"/>
    <w:rsid w:val="0CDE4689"/>
    <w:rsid w:val="124A3DE4"/>
    <w:rsid w:val="163A227B"/>
    <w:rsid w:val="1E5140DF"/>
    <w:rsid w:val="234E4647"/>
    <w:rsid w:val="28C53FF0"/>
    <w:rsid w:val="2A5947DB"/>
    <w:rsid w:val="35EE419B"/>
    <w:rsid w:val="3C3B6950"/>
    <w:rsid w:val="3E31095E"/>
    <w:rsid w:val="474B6661"/>
    <w:rsid w:val="4C2705DE"/>
    <w:rsid w:val="525D25BD"/>
    <w:rsid w:val="5A5D7320"/>
    <w:rsid w:val="5FA31C49"/>
    <w:rsid w:val="639972D0"/>
    <w:rsid w:val="67724564"/>
    <w:rsid w:val="6DD46D5D"/>
    <w:rsid w:val="713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272</Characters>
  <Lines>0</Lines>
  <Paragraphs>0</Paragraphs>
  <TotalTime>0</TotalTime>
  <ScaleCrop>false</ScaleCrop>
  <LinksUpToDate>false</LinksUpToDate>
  <CharactersWithSpaces>279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2023-01-13T00:50:48Z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9D10869FA02E4D498825EE8DD33FEEA0</vt:lpwstr>
  </property>
</Properties>
</file>